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01" w:rsidRPr="00DE1073" w:rsidRDefault="00423D01" w:rsidP="00423D01">
      <w:pPr>
        <w:jc w:val="center"/>
        <w:rPr>
          <w:rFonts w:ascii="Trebuchet MS" w:hAnsi="Trebuchet MS"/>
        </w:rPr>
      </w:pPr>
      <w:r w:rsidRPr="00DE1073"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3D01" w:rsidRPr="00DE1073" w:rsidRDefault="00423D01" w:rsidP="00D01D4D">
      <w:pPr>
        <w:spacing w:after="120" w:line="240" w:lineRule="auto"/>
        <w:jc w:val="center"/>
        <w:rPr>
          <w:rFonts w:ascii="Trebuchet MS" w:hAnsi="Trebuchet MS"/>
          <w:b/>
        </w:rPr>
      </w:pPr>
    </w:p>
    <w:p w:rsidR="00423D01" w:rsidRPr="00DE1073" w:rsidRDefault="00423D01" w:rsidP="00423D01">
      <w:pPr>
        <w:jc w:val="center"/>
        <w:rPr>
          <w:rFonts w:ascii="Trebuchet MS" w:hAnsi="Trebuchet MS"/>
          <w:b/>
        </w:rPr>
      </w:pPr>
      <w:r w:rsidRPr="00DE1073">
        <w:rPr>
          <w:rFonts w:ascii="Trebuchet MS" w:hAnsi="Trebuchet MS"/>
          <w:b/>
        </w:rPr>
        <w:t>Program CENTRAL EUROPE 2020</w:t>
      </w:r>
    </w:p>
    <w:p w:rsidR="00423D01" w:rsidRPr="00DE1073" w:rsidRDefault="00423D01" w:rsidP="00423D01">
      <w:pPr>
        <w:jc w:val="center"/>
        <w:rPr>
          <w:rFonts w:ascii="Trebuchet MS" w:hAnsi="Trebuchet MS"/>
          <w:b/>
        </w:rPr>
      </w:pPr>
      <w:r w:rsidRPr="00DE1073">
        <w:rPr>
          <w:rFonts w:ascii="Trebuchet MS" w:hAnsi="Trebuchet MS"/>
          <w:b/>
        </w:rPr>
        <w:t>Příloha č. 1</w:t>
      </w:r>
      <w:r w:rsidR="00702DBD" w:rsidRPr="00DE1073">
        <w:rPr>
          <w:rFonts w:ascii="Trebuchet MS" w:hAnsi="Trebuchet MS"/>
          <w:b/>
        </w:rPr>
        <w:t>4</w:t>
      </w:r>
      <w:r w:rsidRPr="00DE1073">
        <w:rPr>
          <w:rFonts w:ascii="Trebuchet MS" w:hAnsi="Trebuchet MS"/>
          <w:b/>
        </w:rPr>
        <w:t>: Odpovědnost členských států</w:t>
      </w:r>
    </w:p>
    <w:p w:rsidR="002D2981" w:rsidRPr="00DE1073" w:rsidRDefault="002D2981" w:rsidP="00D01D4D">
      <w:pPr>
        <w:spacing w:after="0" w:line="240" w:lineRule="auto"/>
        <w:rPr>
          <w:lang w:eastAsia="en-US" w:bidi="ar-SA"/>
        </w:rPr>
      </w:pPr>
    </w:p>
    <w:p w:rsidR="004657C2" w:rsidRPr="00DE1073" w:rsidRDefault="004657C2" w:rsidP="00D01D4D">
      <w:pPr>
        <w:spacing w:after="120" w:line="240" w:lineRule="auto"/>
        <w:jc w:val="both"/>
        <w:rPr>
          <w:rFonts w:ascii="Trebuchet MS" w:hAnsi="Trebuchet MS"/>
          <w:sz w:val="20"/>
          <w:lang w:eastAsia="en-US" w:bidi="ar-SA"/>
        </w:rPr>
      </w:pPr>
      <w:r w:rsidRPr="00DE1073">
        <w:rPr>
          <w:rFonts w:ascii="Trebuchet MS" w:hAnsi="Trebuchet MS"/>
          <w:sz w:val="20"/>
          <w:lang w:eastAsia="en-US" w:bidi="ar-SA"/>
        </w:rPr>
        <w:t>Členské státy odpovídají za řízení a kontrolu programu. Zejména jsou povinny: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Plnit povinnosti v oblasti řízení, kontroly a auditu a přijmout povinnosti vyplývající z pravidel sdíleného řízení, jak je stanoveno v nařízeních. Členské státy odpovídají za řízení a kontrolu programu v souladu se zásadou sdíleného řízení.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 xml:space="preserve">Zajistit, aby jejich řídící a kontrolní systémy byly nastaveny v souladu s čl. </w:t>
      </w:r>
      <w:r w:rsidR="00457973" w:rsidRPr="00DE1073">
        <w:rPr>
          <w:rFonts w:ascii="Trebuchet MS" w:hAnsi="Trebuchet MS"/>
          <w:szCs w:val="22"/>
          <w:lang w:eastAsia="de-DE" w:bidi="ar-SA"/>
        </w:rPr>
        <w:t>72</w:t>
      </w:r>
      <w:r w:rsidRPr="00DE1073">
        <w:rPr>
          <w:rFonts w:ascii="Trebuchet MS" w:hAnsi="Trebuchet MS"/>
          <w:szCs w:val="22"/>
          <w:lang w:eastAsia="de-DE" w:bidi="ar-SA"/>
        </w:rPr>
        <w:t xml:space="preserve">, </w:t>
      </w:r>
      <w:r w:rsidR="00457973" w:rsidRPr="00DE1073">
        <w:rPr>
          <w:rFonts w:ascii="Trebuchet MS" w:hAnsi="Trebuchet MS"/>
          <w:szCs w:val="22"/>
          <w:lang w:eastAsia="de-DE" w:bidi="ar-SA"/>
        </w:rPr>
        <w:t>7</w:t>
      </w:r>
      <w:r w:rsidRPr="00DE1073">
        <w:rPr>
          <w:rFonts w:ascii="Trebuchet MS" w:hAnsi="Trebuchet MS"/>
          <w:szCs w:val="22"/>
          <w:lang w:eastAsia="de-DE" w:bidi="ar-SA"/>
        </w:rPr>
        <w:t>3</w:t>
      </w:r>
      <w:r w:rsidR="00457973" w:rsidRPr="00DE1073">
        <w:rPr>
          <w:rFonts w:ascii="Trebuchet MS" w:hAnsi="Trebuchet MS"/>
          <w:szCs w:val="22"/>
          <w:lang w:eastAsia="de-DE" w:bidi="ar-SA"/>
        </w:rPr>
        <w:t>,</w:t>
      </w:r>
      <w:r w:rsidRPr="00DE1073">
        <w:rPr>
          <w:rFonts w:ascii="Trebuchet MS" w:hAnsi="Trebuchet MS"/>
          <w:szCs w:val="22"/>
          <w:lang w:eastAsia="de-DE" w:bidi="ar-SA"/>
        </w:rPr>
        <w:t xml:space="preserve"> </w:t>
      </w:r>
      <w:r w:rsidR="00457973" w:rsidRPr="00DE1073">
        <w:rPr>
          <w:rFonts w:ascii="Trebuchet MS" w:hAnsi="Trebuchet MS"/>
          <w:szCs w:val="22"/>
          <w:lang w:eastAsia="de-DE" w:bidi="ar-SA"/>
        </w:rPr>
        <w:t>74 a 127</w:t>
      </w:r>
      <w:r w:rsidRPr="00DE1073">
        <w:rPr>
          <w:rFonts w:ascii="Trebuchet MS" w:hAnsi="Trebuchet MS"/>
          <w:szCs w:val="22"/>
          <w:lang w:eastAsia="de-DE" w:bidi="ar-SA"/>
        </w:rPr>
        <w:t xml:space="preserve"> nařízení o obecných ustanoveních a v souladu s čl. 2</w:t>
      </w:r>
      <w:r w:rsidR="00457973" w:rsidRPr="00DE1073">
        <w:rPr>
          <w:rFonts w:ascii="Trebuchet MS" w:hAnsi="Trebuchet MS"/>
          <w:szCs w:val="22"/>
          <w:lang w:eastAsia="de-DE" w:bidi="ar-SA"/>
        </w:rPr>
        <w:t>1</w:t>
      </w:r>
      <w:r w:rsidRPr="00DE1073">
        <w:rPr>
          <w:rFonts w:ascii="Trebuchet MS" w:hAnsi="Trebuchet MS"/>
          <w:szCs w:val="22"/>
          <w:lang w:eastAsia="de-DE" w:bidi="ar-SA"/>
        </w:rPr>
        <w:t>, 23</w:t>
      </w:r>
      <w:r w:rsidR="00457973" w:rsidRPr="00DE1073">
        <w:rPr>
          <w:rFonts w:ascii="Trebuchet MS" w:hAnsi="Trebuchet MS"/>
          <w:szCs w:val="22"/>
          <w:lang w:eastAsia="de-DE" w:bidi="ar-SA"/>
        </w:rPr>
        <w:t xml:space="preserve"> a 25</w:t>
      </w:r>
      <w:r w:rsidRPr="00DE1073">
        <w:rPr>
          <w:rFonts w:ascii="Trebuchet MS" w:hAnsi="Trebuchet MS"/>
          <w:szCs w:val="22"/>
          <w:lang w:eastAsia="de-DE" w:bidi="ar-SA"/>
        </w:rPr>
        <w:t xml:space="preserve"> nařízení o EÚS</w:t>
      </w:r>
      <w:r w:rsidR="00457973" w:rsidRPr="00DE1073">
        <w:rPr>
          <w:rFonts w:ascii="Trebuchet MS" w:hAnsi="Trebuchet MS"/>
          <w:szCs w:val="22"/>
          <w:lang w:eastAsia="de-DE" w:bidi="ar-SA"/>
        </w:rPr>
        <w:t xml:space="preserve">, </w:t>
      </w:r>
      <w:r w:rsidRPr="00DE1073">
        <w:rPr>
          <w:rFonts w:ascii="Trebuchet MS" w:hAnsi="Trebuchet MS"/>
          <w:szCs w:val="22"/>
          <w:lang w:eastAsia="de-DE" w:bidi="ar-SA"/>
        </w:rPr>
        <w:t>aby tyto systémy řádně fungovaly</w:t>
      </w:r>
      <w:r w:rsidR="00457973" w:rsidRPr="00DE1073">
        <w:rPr>
          <w:rFonts w:ascii="Trebuchet MS" w:hAnsi="Trebuchet MS"/>
          <w:szCs w:val="22"/>
          <w:lang w:eastAsia="de-DE" w:bidi="ar-SA"/>
        </w:rPr>
        <w:t xml:space="preserve"> a aby byly realizovány veškeré návazné kroky</w:t>
      </w:r>
      <w:r w:rsidRPr="00DE1073">
        <w:rPr>
          <w:rFonts w:ascii="Trebuchet MS" w:hAnsi="Trebuchet MS"/>
          <w:szCs w:val="22"/>
          <w:lang w:eastAsia="de-DE" w:bidi="ar-SA"/>
        </w:rPr>
        <w:t>.</w:t>
      </w:r>
    </w:p>
    <w:p w:rsidR="00457973" w:rsidRPr="00DE1073" w:rsidRDefault="00457973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Ve stanovené lhůtě předložit popis nastaven</w:t>
      </w:r>
      <w:r w:rsidR="00C5709E" w:rsidRPr="00DE1073">
        <w:rPr>
          <w:rFonts w:ascii="Trebuchet MS" w:hAnsi="Trebuchet MS"/>
          <w:szCs w:val="22"/>
          <w:lang w:eastAsia="de-DE" w:bidi="ar-SA"/>
        </w:rPr>
        <w:t>í</w:t>
      </w:r>
      <w:r w:rsidRPr="00DE1073">
        <w:rPr>
          <w:rFonts w:ascii="Trebuchet MS" w:hAnsi="Trebuchet MS"/>
          <w:szCs w:val="22"/>
          <w:lang w:eastAsia="de-DE" w:bidi="ar-SA"/>
        </w:rPr>
        <w:t xml:space="preserve"> kontrolního systému podle formuláře poskytnutého ŘO, a to do tří měsíců od schválení OP CENTRAL EUROPE 2020.</w:t>
      </w:r>
      <w:r w:rsidR="00D01D4D" w:rsidRPr="00DE1073">
        <w:rPr>
          <w:rFonts w:ascii="Trebuchet MS" w:hAnsi="Trebuchet MS"/>
          <w:szCs w:val="22"/>
          <w:lang w:eastAsia="de-DE" w:bidi="ar-SA"/>
        </w:rPr>
        <w:t xml:space="preserve"> Členské státy jsou povinny ŘO neprodleně informovat o provedení jakýchkoli změn v nastavení kontrolního systému.</w:t>
      </w:r>
    </w:p>
    <w:p w:rsidR="00457973" w:rsidRPr="00DE1073" w:rsidRDefault="00457973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 xml:space="preserve">Poskytovat ŘO podporu při přípravě nezbytné dokumentace související s řídícím a kontrolním systémem nastaveným na úrovni členského státu pro pověřovací postup v souladu s čl. 124, odst. 1 nařízení o obecných ustanoveních a v souladu s přílohou XIII, kapitolou 3.A nařízení o obecných ustanoveních. </w:t>
      </w:r>
      <w:r w:rsidR="00C913D9" w:rsidRPr="00DE1073">
        <w:rPr>
          <w:rFonts w:ascii="Trebuchet MS" w:hAnsi="Trebuchet MS"/>
          <w:szCs w:val="22"/>
          <w:lang w:eastAsia="de-DE" w:bidi="ar-SA"/>
        </w:rPr>
        <w:t>Účelem je zajistit včasné předložení první žádosti o průběžnou platbu a získání nezaujatého stanoviska nezávislého auditního orgánu.</w:t>
      </w:r>
    </w:p>
    <w:p w:rsidR="00C913D9" w:rsidRPr="00DE1073" w:rsidRDefault="00C913D9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Zajistit, aby bylo přihlédnuto k doporučením vyplývajícím z prověřování kvality kontrolních systémů a aby tato doporučení vedla ke zlepšení příslušných systémů.</w:t>
      </w:r>
    </w:p>
    <w:p w:rsidR="00C913D9" w:rsidRPr="00DE1073" w:rsidRDefault="00C913D9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Zajistit prostřednictvím odpovědných orgánů, aby byly veškeré podklady požadované pro zajištění odpovídající auditní stopy uloženy a uchovávány v souladu s čl. 140 nařízení o obecných ustanoveních a aby byly k dispozici pro případ ověřování.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Zajistit existenci účinného uspořádání k prošetření případných stížností. Na žádost Komise jsou členské státy povinny Komisi informovat o výsledcích šetření.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Provádět prevenci, detekci a korekci nesrovnalostí a zpětně inkasovat neoprávněně vyplacené prostředky včetně úroků z prodlení a oznamovat tyto nesrovnalosti Komisi.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Informovat Komisi o průběhu příslušných správních a právních řízení.</w:t>
      </w:r>
    </w:p>
    <w:p w:rsidR="004657C2" w:rsidRPr="00DE1073" w:rsidRDefault="004657C2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V souladu s čl. 1</w:t>
      </w:r>
      <w:r w:rsidR="00D93E86" w:rsidRPr="00DE1073">
        <w:rPr>
          <w:rFonts w:ascii="Trebuchet MS" w:hAnsi="Trebuchet MS"/>
          <w:szCs w:val="22"/>
          <w:lang w:eastAsia="de-DE" w:bidi="ar-SA"/>
        </w:rPr>
        <w:t>2</w:t>
      </w:r>
      <w:r w:rsidRPr="00DE1073">
        <w:rPr>
          <w:rFonts w:ascii="Trebuchet MS" w:hAnsi="Trebuchet MS"/>
          <w:szCs w:val="22"/>
          <w:lang w:eastAsia="de-DE" w:bidi="ar-SA"/>
        </w:rPr>
        <w:t>3 nařízení o obecných ustanoveních jmenovat řídící orgán a auditní orgán.</w:t>
      </w:r>
    </w:p>
    <w:p w:rsidR="004657C2" w:rsidRPr="00DE1073" w:rsidRDefault="00D01D4D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V souladu s čl. 23, odst. 4 nařízení o EÚS j</w:t>
      </w:r>
      <w:r w:rsidR="004657C2" w:rsidRPr="00DE1073">
        <w:rPr>
          <w:rFonts w:ascii="Trebuchet MS" w:hAnsi="Trebuchet MS"/>
          <w:szCs w:val="22"/>
          <w:lang w:eastAsia="de-DE" w:bidi="ar-SA"/>
        </w:rPr>
        <w:t xml:space="preserve">menovat orgán nebo subjekt odpovědný za provádění ověřování </w:t>
      </w:r>
      <w:r w:rsidRPr="00DE1073">
        <w:rPr>
          <w:rFonts w:ascii="Trebuchet MS" w:hAnsi="Trebuchet MS"/>
          <w:szCs w:val="22"/>
          <w:lang w:eastAsia="de-DE" w:bidi="ar-SA"/>
        </w:rPr>
        <w:t>dle ustanovení</w:t>
      </w:r>
      <w:r w:rsidR="004657C2" w:rsidRPr="00DE1073">
        <w:rPr>
          <w:rFonts w:ascii="Trebuchet MS" w:hAnsi="Trebuchet MS"/>
          <w:szCs w:val="22"/>
          <w:lang w:eastAsia="de-DE" w:bidi="ar-SA"/>
        </w:rPr>
        <w:t> čl. 1</w:t>
      </w:r>
      <w:r w:rsidR="00D93E86" w:rsidRPr="00DE1073">
        <w:rPr>
          <w:rFonts w:ascii="Trebuchet MS" w:hAnsi="Trebuchet MS"/>
          <w:szCs w:val="22"/>
          <w:lang w:eastAsia="de-DE" w:bidi="ar-SA"/>
        </w:rPr>
        <w:t>25</w:t>
      </w:r>
      <w:r w:rsidR="004657C2" w:rsidRPr="00DE1073">
        <w:rPr>
          <w:rFonts w:ascii="Trebuchet MS" w:hAnsi="Trebuchet MS"/>
          <w:szCs w:val="22"/>
          <w:lang w:eastAsia="de-DE" w:bidi="ar-SA"/>
        </w:rPr>
        <w:t xml:space="preserve">, odst. 4, písm. a), čl. </w:t>
      </w:r>
      <w:r w:rsidR="00D93E86" w:rsidRPr="00DE1073">
        <w:rPr>
          <w:rFonts w:ascii="Trebuchet MS" w:hAnsi="Trebuchet MS"/>
          <w:szCs w:val="22"/>
          <w:lang w:eastAsia="de-DE" w:bidi="ar-SA"/>
        </w:rPr>
        <w:t>125</w:t>
      </w:r>
      <w:r w:rsidR="004657C2" w:rsidRPr="00DE1073">
        <w:rPr>
          <w:rFonts w:ascii="Trebuchet MS" w:hAnsi="Trebuchet MS"/>
          <w:szCs w:val="22"/>
          <w:lang w:eastAsia="de-DE" w:bidi="ar-SA"/>
        </w:rPr>
        <w:t>, odst. 4, písm. b), čl. </w:t>
      </w:r>
      <w:r w:rsidR="00D93E86" w:rsidRPr="00DE1073">
        <w:rPr>
          <w:rFonts w:ascii="Trebuchet MS" w:hAnsi="Trebuchet MS"/>
          <w:szCs w:val="22"/>
          <w:lang w:eastAsia="de-DE" w:bidi="ar-SA"/>
        </w:rPr>
        <w:t>125</w:t>
      </w:r>
      <w:r w:rsidR="004657C2" w:rsidRPr="00DE1073">
        <w:rPr>
          <w:rFonts w:ascii="Trebuchet MS" w:hAnsi="Trebuchet MS"/>
          <w:szCs w:val="22"/>
          <w:lang w:eastAsia="de-DE" w:bidi="ar-SA"/>
        </w:rPr>
        <w:t xml:space="preserve">, odst. 5 a čl. </w:t>
      </w:r>
      <w:r w:rsidR="00D93E86" w:rsidRPr="00DE1073">
        <w:rPr>
          <w:rFonts w:ascii="Trebuchet MS" w:hAnsi="Trebuchet MS"/>
          <w:szCs w:val="22"/>
          <w:lang w:eastAsia="de-DE" w:bidi="ar-SA"/>
        </w:rPr>
        <w:t>125</w:t>
      </w:r>
      <w:r w:rsidR="004657C2" w:rsidRPr="00DE1073">
        <w:rPr>
          <w:rFonts w:ascii="Trebuchet MS" w:hAnsi="Trebuchet MS"/>
          <w:szCs w:val="22"/>
          <w:lang w:eastAsia="de-DE" w:bidi="ar-SA"/>
        </w:rPr>
        <w:t>, odst. 6 nařízení o obecných ustanoveních ve vztahu k příjemcům na svém příslušném území.</w:t>
      </w:r>
    </w:p>
    <w:p w:rsidR="001C0AE6" w:rsidRPr="00DE1073" w:rsidRDefault="001C0AE6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Z nominovaných zástupců členských států ustavit společný monitorovací výbor</w:t>
      </w:r>
      <w:r w:rsidR="00D93E86" w:rsidRPr="00DE1073">
        <w:rPr>
          <w:rFonts w:ascii="Trebuchet MS" w:hAnsi="Trebuchet MS"/>
          <w:szCs w:val="22"/>
          <w:lang w:eastAsia="de-DE" w:bidi="ar-SA"/>
        </w:rPr>
        <w:t xml:space="preserve"> a neprodleně informovat ŘO v případě, že se změní odpovědnost za zastoupení dané země</w:t>
      </w:r>
      <w:r w:rsidRPr="00DE1073">
        <w:rPr>
          <w:rFonts w:ascii="Trebuchet MS" w:hAnsi="Trebuchet MS"/>
          <w:szCs w:val="22"/>
          <w:lang w:eastAsia="de-DE" w:bidi="ar-SA"/>
        </w:rPr>
        <w:t>.</w:t>
      </w:r>
    </w:p>
    <w:p w:rsidR="001C0AE6" w:rsidRPr="00DE1073" w:rsidRDefault="001C0AE6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 xml:space="preserve">Nominovat členy </w:t>
      </w:r>
      <w:r w:rsidR="006D466D" w:rsidRPr="00DE1073">
        <w:rPr>
          <w:rFonts w:ascii="Trebuchet MS" w:hAnsi="Trebuchet MS"/>
          <w:szCs w:val="22"/>
          <w:lang w:eastAsia="de-DE" w:bidi="ar-SA"/>
        </w:rPr>
        <w:t>do skupiny auditorů</w:t>
      </w:r>
      <w:bookmarkStart w:id="0" w:name="_GoBack"/>
      <w:bookmarkEnd w:id="0"/>
      <w:r w:rsidR="00D93E86" w:rsidRPr="00DE1073">
        <w:rPr>
          <w:rFonts w:ascii="Trebuchet MS" w:hAnsi="Trebuchet MS"/>
          <w:szCs w:val="22"/>
          <w:lang w:eastAsia="de-DE" w:bidi="ar-SA"/>
        </w:rPr>
        <w:t xml:space="preserve"> a neprodleně informovat ŘO v případě, že se změní odpovědnost za zastoupení dané země</w:t>
      </w:r>
      <w:r w:rsidRPr="00DE1073">
        <w:rPr>
          <w:rFonts w:ascii="Trebuchet MS" w:hAnsi="Trebuchet MS"/>
          <w:szCs w:val="22"/>
          <w:lang w:eastAsia="de-DE" w:bidi="ar-SA"/>
        </w:rPr>
        <w:t>.</w:t>
      </w:r>
    </w:p>
    <w:p w:rsidR="00234079" w:rsidRPr="00DE1073" w:rsidRDefault="00234079" w:rsidP="00D01D4D">
      <w:pPr>
        <w:spacing w:after="0" w:line="240" w:lineRule="auto"/>
        <w:jc w:val="both"/>
        <w:rPr>
          <w:rFonts w:ascii="Trebuchet MS" w:hAnsi="Trebuchet MS"/>
          <w:sz w:val="20"/>
          <w:lang w:eastAsia="en-US" w:bidi="ar-SA"/>
        </w:rPr>
      </w:pPr>
    </w:p>
    <w:p w:rsidR="00234079" w:rsidRPr="00DE1073" w:rsidRDefault="00234079" w:rsidP="00D01D4D">
      <w:pPr>
        <w:spacing w:after="120" w:line="240" w:lineRule="auto"/>
        <w:jc w:val="both"/>
        <w:rPr>
          <w:rFonts w:ascii="Trebuchet MS" w:hAnsi="Trebuchet MS"/>
          <w:sz w:val="20"/>
          <w:lang w:eastAsia="en-US" w:bidi="ar-SA"/>
        </w:rPr>
      </w:pPr>
      <w:r w:rsidRPr="00DE1073">
        <w:rPr>
          <w:rFonts w:ascii="Trebuchet MS" w:hAnsi="Trebuchet MS"/>
          <w:sz w:val="20"/>
          <w:lang w:eastAsia="en-US" w:bidi="ar-SA"/>
        </w:rPr>
        <w:t>Řídící orgán členského státu je povinen:</w:t>
      </w:r>
    </w:p>
    <w:p w:rsidR="00234079" w:rsidRPr="00DE1073" w:rsidRDefault="00234079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 xml:space="preserve">Vyměňovat si s Komisí informace prostřednictvím systému elektronické výměny dat vytvořeného v souladu s podmínkami stanovenými Komisí. </w:t>
      </w:r>
    </w:p>
    <w:p w:rsidR="00144F76" w:rsidRPr="00DE1073" w:rsidRDefault="00234079" w:rsidP="00D01D4D">
      <w:pPr>
        <w:pStyle w:val="Aufzhlung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Trebuchet MS" w:hAnsi="Trebuchet MS"/>
          <w:szCs w:val="22"/>
          <w:lang w:eastAsia="de-DE" w:bidi="ar-SA"/>
        </w:rPr>
      </w:pPr>
      <w:r w:rsidRPr="00DE1073">
        <w:rPr>
          <w:rFonts w:ascii="Trebuchet MS" w:hAnsi="Trebuchet MS"/>
          <w:szCs w:val="22"/>
          <w:lang w:eastAsia="de-DE" w:bidi="ar-SA"/>
        </w:rPr>
        <w:t>Zajistit, aby nejpozději 31. prosince 2015 byly veškeré výměny informací mezi příjemci a řídícím orgánem nebo auditním orgánem prováděny výhradně prostřednictvím systémů elektronické výměny dat.</w:t>
      </w:r>
    </w:p>
    <w:sectPr w:rsidR="00144F76" w:rsidRPr="00DE1073" w:rsidSect="0053518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981"/>
    <w:rsid w:val="000515F8"/>
    <w:rsid w:val="000A6F6D"/>
    <w:rsid w:val="00144F76"/>
    <w:rsid w:val="001C0AE6"/>
    <w:rsid w:val="00234079"/>
    <w:rsid w:val="002D2981"/>
    <w:rsid w:val="003C073D"/>
    <w:rsid w:val="00423D01"/>
    <w:rsid w:val="00457973"/>
    <w:rsid w:val="004657C2"/>
    <w:rsid w:val="00535186"/>
    <w:rsid w:val="005C0BF1"/>
    <w:rsid w:val="006D466D"/>
    <w:rsid w:val="00702DBD"/>
    <w:rsid w:val="00734707"/>
    <w:rsid w:val="008971F6"/>
    <w:rsid w:val="009A5C4D"/>
    <w:rsid w:val="009F5E3E"/>
    <w:rsid w:val="00AE7F7C"/>
    <w:rsid w:val="00C5709E"/>
    <w:rsid w:val="00C913D9"/>
    <w:rsid w:val="00D01D4D"/>
    <w:rsid w:val="00D11C7F"/>
    <w:rsid w:val="00D3171D"/>
    <w:rsid w:val="00D4670F"/>
    <w:rsid w:val="00D8139D"/>
    <w:rsid w:val="00D832CF"/>
    <w:rsid w:val="00D93E86"/>
    <w:rsid w:val="00DE1073"/>
    <w:rsid w:val="00DF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5186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D29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2D29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Zvraznn">
    <w:name w:val="Emphasis"/>
    <w:basedOn w:val="Standardnpsmoodstavce"/>
    <w:uiPriority w:val="20"/>
    <w:qFormat/>
    <w:rsid w:val="002D2981"/>
    <w:rPr>
      <w:i/>
      <w:iCs/>
    </w:rPr>
  </w:style>
  <w:style w:type="paragraph" w:customStyle="1" w:styleId="Aufzhlung">
    <w:name w:val="Aufzählung"/>
    <w:basedOn w:val="Seznamsodrkami"/>
    <w:qFormat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 w:cs="Times New Roman"/>
      <w:sz w:val="20"/>
      <w:szCs w:val="20"/>
    </w:rPr>
  </w:style>
  <w:style w:type="paragraph" w:styleId="Seznamsodrkami">
    <w:name w:val="List Bullet"/>
    <w:basedOn w:val="Normln"/>
    <w:uiPriority w:val="99"/>
    <w:semiHidden/>
    <w:unhideWhenUsed/>
    <w:rsid w:val="002D2981"/>
    <w:pPr>
      <w:ind w:left="720" w:hanging="36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C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0AE6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1C0A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0A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0A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0A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0A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2724</Characters>
  <Application>Microsoft Office Word</Application>
  <DocSecurity>0</DocSecurity>
  <Lines>22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Peškovi</cp:lastModifiedBy>
  <cp:revision>2</cp:revision>
  <cp:lastPrinted>2013-11-08T11:31:00Z</cp:lastPrinted>
  <dcterms:created xsi:type="dcterms:W3CDTF">2014-05-07T19:56:00Z</dcterms:created>
  <dcterms:modified xsi:type="dcterms:W3CDTF">2014-05-07T19:56:00Z</dcterms:modified>
</cp:coreProperties>
</file>